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/>
          <w:sz w:val="28"/>
          <w:szCs w:val="28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8"/>
          <w:szCs w:val="28"/>
          <w:shd w:val="clear" w:fill="FFFFFF"/>
          <w:lang w:val="en-US" w:eastAsia="zh-CN"/>
        </w:rPr>
        <w:t>附：</w:t>
      </w:r>
    </w:p>
    <w:tbl>
      <w:tblPr>
        <w:tblStyle w:val="3"/>
        <w:tblpPr w:leftFromText="180" w:rightFromText="180" w:vertAnchor="text" w:horzAnchor="page" w:tblpX="1842" w:tblpY="938"/>
        <w:tblOverlap w:val="never"/>
        <w:tblW w:w="8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412"/>
        <w:gridCol w:w="1412"/>
        <w:gridCol w:w="2518"/>
        <w:gridCol w:w="1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14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b/>
                <w:bCs/>
                <w:sz w:val="20"/>
                <w:szCs w:val="22"/>
                <w:vertAlign w:val="baseline"/>
              </w:rPr>
            </w:pPr>
            <w:r>
              <w:rPr>
                <w:b/>
                <w:bCs/>
                <w:color w:val="000000"/>
                <w:sz w:val="28"/>
                <w:szCs w:val="22"/>
              </w:rPr>
              <w:t>评审项目</w:t>
            </w:r>
          </w:p>
        </w:tc>
        <w:tc>
          <w:tcPr>
            <w:tcW w:w="14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b/>
                <w:bCs/>
                <w:sz w:val="20"/>
                <w:szCs w:val="22"/>
                <w:vertAlign w:val="baseline"/>
              </w:rPr>
            </w:pPr>
            <w:r>
              <w:rPr>
                <w:b/>
                <w:bCs/>
                <w:color w:val="000000"/>
                <w:sz w:val="28"/>
                <w:szCs w:val="22"/>
              </w:rPr>
              <w:t>项目</w:t>
            </w:r>
          </w:p>
        </w:tc>
        <w:tc>
          <w:tcPr>
            <w:tcW w:w="14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b/>
                <w:bCs/>
                <w:sz w:val="20"/>
                <w:szCs w:val="22"/>
                <w:vertAlign w:val="baseline"/>
              </w:rPr>
            </w:pPr>
            <w:r>
              <w:rPr>
                <w:b/>
                <w:bCs/>
                <w:color w:val="000000"/>
                <w:sz w:val="28"/>
                <w:szCs w:val="22"/>
              </w:rPr>
              <w:t>分数</w:t>
            </w:r>
          </w:p>
        </w:tc>
        <w:tc>
          <w:tcPr>
            <w:tcW w:w="25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b/>
                <w:bCs/>
                <w:sz w:val="20"/>
                <w:szCs w:val="22"/>
                <w:vertAlign w:val="baseline"/>
              </w:rPr>
            </w:pPr>
            <w:r>
              <w:rPr>
                <w:b/>
                <w:bCs/>
                <w:color w:val="000000"/>
                <w:sz w:val="28"/>
                <w:szCs w:val="22"/>
              </w:rPr>
              <w:t>评审内容</w:t>
            </w:r>
          </w:p>
        </w:tc>
        <w:tc>
          <w:tcPr>
            <w:tcW w:w="156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b/>
                <w:bCs/>
                <w:sz w:val="20"/>
                <w:szCs w:val="22"/>
                <w:vertAlign w:val="baseline"/>
              </w:rPr>
            </w:pPr>
            <w:r>
              <w:rPr>
                <w:b/>
                <w:bCs/>
                <w:color w:val="000000"/>
                <w:sz w:val="28"/>
                <w:szCs w:val="2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sz w:val="15"/>
                <w:szCs w:val="18"/>
              </w:rPr>
            </w:pPr>
            <w:r>
              <w:rPr>
                <w:color w:val="000000"/>
                <w:sz w:val="21"/>
                <w:szCs w:val="18"/>
              </w:rPr>
              <w:t>价格部分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sz w:val="15"/>
                <w:szCs w:val="18"/>
                <w:vertAlign w:val="baseline"/>
              </w:rPr>
            </w:pPr>
            <w:r>
              <w:rPr>
                <w:color w:val="000000"/>
                <w:sz w:val="21"/>
                <w:szCs w:val="18"/>
              </w:rPr>
              <w:t>40分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sz w:val="15"/>
                <w:szCs w:val="18"/>
                <w:vertAlign w:val="baseline"/>
              </w:rPr>
            </w:pPr>
            <w:r>
              <w:rPr>
                <w:color w:val="000000"/>
                <w:sz w:val="21"/>
                <w:szCs w:val="18"/>
              </w:rPr>
              <w:t>投标报价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rFonts w:hint="eastAsia" w:eastAsiaTheme="minorEastAsia"/>
                <w:sz w:val="15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18"/>
                <w:lang w:val="en-US" w:eastAsia="zh-CN"/>
              </w:rPr>
              <w:t>40</w:t>
            </w:r>
          </w:p>
        </w:tc>
        <w:tc>
          <w:tcPr>
            <w:tcW w:w="25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firstLine="0" w:firstLineChars="0"/>
              <w:jc w:val="left"/>
              <w:textAlignment w:val="auto"/>
              <w:outlineLvl w:val="9"/>
              <w:rPr>
                <w:sz w:val="15"/>
                <w:szCs w:val="18"/>
                <w:vertAlign w:val="baseline"/>
              </w:rPr>
            </w:pPr>
            <w:r>
              <w:rPr>
                <w:color w:val="000000"/>
                <w:sz w:val="21"/>
                <w:szCs w:val="18"/>
              </w:rPr>
              <w:t>基准价得分为</w:t>
            </w:r>
            <w:r>
              <w:rPr>
                <w:rFonts w:hint="eastAsia"/>
                <w:color w:val="000000"/>
                <w:sz w:val="21"/>
                <w:szCs w:val="18"/>
                <w:lang w:val="en-US" w:eastAsia="zh-CN"/>
              </w:rPr>
              <w:t>4</w:t>
            </w:r>
            <w:r>
              <w:rPr>
                <w:color w:val="000000"/>
                <w:sz w:val="21"/>
                <w:szCs w:val="18"/>
              </w:rPr>
              <w:t>0分，高于基准价每1％扣2分，低于基准价每1％扣1分（基准价计算：</w:t>
            </w:r>
            <w:r>
              <w:rPr>
                <w:rFonts w:hint="eastAsia"/>
                <w:color w:val="000000"/>
                <w:sz w:val="21"/>
                <w:szCs w:val="18"/>
                <w:lang w:val="en-US" w:eastAsia="zh-CN"/>
              </w:rPr>
              <w:t>符合招标文件要求的投标报价，大于5家时，</w:t>
            </w:r>
            <w:r>
              <w:rPr>
                <w:color w:val="000000"/>
                <w:sz w:val="21"/>
                <w:szCs w:val="18"/>
              </w:rPr>
              <w:t>扣除最高价与最低价，再计算平均价；低于或等于5家时直接计算平均价）</w:t>
            </w:r>
          </w:p>
        </w:tc>
        <w:tc>
          <w:tcPr>
            <w:tcW w:w="156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firstLine="0" w:firstLineChars="0"/>
              <w:jc w:val="center"/>
              <w:textAlignment w:val="auto"/>
              <w:outlineLvl w:val="9"/>
              <w:rPr>
                <w:sz w:val="16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color w:val="000000"/>
                <w:sz w:val="21"/>
                <w:szCs w:val="18"/>
              </w:rPr>
            </w:pPr>
            <w:r>
              <w:rPr>
                <w:color w:val="000000"/>
                <w:sz w:val="21"/>
                <w:szCs w:val="18"/>
              </w:rPr>
              <w:t>综合部分</w:t>
            </w:r>
            <w:r>
              <w:rPr>
                <w:rFonts w:hint="eastAsia"/>
                <w:color w:val="000000"/>
                <w:sz w:val="21"/>
                <w:szCs w:val="18"/>
                <w:lang w:val="en-US" w:eastAsia="zh-CN"/>
              </w:rPr>
              <w:t>6</w:t>
            </w:r>
            <w:r>
              <w:rPr>
                <w:color w:val="000000"/>
                <w:sz w:val="21"/>
                <w:szCs w:val="18"/>
              </w:rPr>
              <w:t>0分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color w:val="000000"/>
                <w:sz w:val="21"/>
                <w:szCs w:val="18"/>
              </w:rPr>
            </w:pPr>
            <w:r>
              <w:rPr>
                <w:color w:val="000000"/>
                <w:sz w:val="21"/>
                <w:szCs w:val="18"/>
              </w:rPr>
              <w:t>业绩部分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color w:val="000000"/>
                <w:sz w:val="21"/>
                <w:szCs w:val="18"/>
              </w:rPr>
            </w:pPr>
            <w:r>
              <w:rPr>
                <w:rFonts w:hint="eastAsia"/>
                <w:color w:val="000000"/>
                <w:sz w:val="21"/>
                <w:szCs w:val="18"/>
                <w:lang w:val="en-US" w:eastAsia="zh-CN"/>
              </w:rPr>
              <w:t>4</w:t>
            </w:r>
            <w:r>
              <w:rPr>
                <w:color w:val="000000"/>
                <w:sz w:val="21"/>
                <w:szCs w:val="18"/>
              </w:rPr>
              <w:t>0</w:t>
            </w:r>
          </w:p>
        </w:tc>
        <w:tc>
          <w:tcPr>
            <w:tcW w:w="25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outlineLvl w:val="9"/>
              <w:rPr>
                <w:color w:val="000000"/>
                <w:sz w:val="21"/>
                <w:szCs w:val="18"/>
              </w:rPr>
            </w:pPr>
            <w:r>
              <w:rPr>
                <w:color w:val="000000"/>
                <w:sz w:val="21"/>
                <w:szCs w:val="18"/>
              </w:rPr>
              <w:t>近二年内（20</w:t>
            </w:r>
            <w:r>
              <w:rPr>
                <w:rFonts w:hint="eastAsia"/>
                <w:color w:val="000000"/>
                <w:sz w:val="21"/>
                <w:szCs w:val="18"/>
                <w:lang w:val="en-US" w:eastAsia="zh-CN"/>
              </w:rPr>
              <w:t>19</w:t>
            </w:r>
            <w:r>
              <w:rPr>
                <w:color w:val="000000"/>
                <w:sz w:val="21"/>
                <w:szCs w:val="18"/>
              </w:rPr>
              <w:t>年</w:t>
            </w:r>
            <w:r>
              <w:rPr>
                <w:rFonts w:hint="eastAsia"/>
                <w:color w:val="000000"/>
                <w:sz w:val="21"/>
                <w:szCs w:val="18"/>
                <w:lang w:val="en-US" w:eastAsia="zh-CN"/>
              </w:rPr>
              <w:t>3</w:t>
            </w:r>
            <w:r>
              <w:rPr>
                <w:color w:val="000000"/>
                <w:sz w:val="21"/>
                <w:szCs w:val="18"/>
              </w:rPr>
              <w:t>月</w:t>
            </w:r>
            <w:r>
              <w:rPr>
                <w:rFonts w:hint="eastAsia"/>
                <w:color w:val="000000"/>
                <w:sz w:val="21"/>
                <w:szCs w:val="18"/>
              </w:rPr>
              <w:t>投标截止日</w:t>
            </w:r>
            <w:r>
              <w:rPr>
                <w:color w:val="000000"/>
                <w:sz w:val="21"/>
                <w:szCs w:val="18"/>
              </w:rPr>
              <w:t>）承担过办理房地产项目合同备案、按揭贷款和不动产权证手续服务工作业绩，有一项得5分，最高</w:t>
            </w:r>
            <w:r>
              <w:rPr>
                <w:rFonts w:hint="eastAsia"/>
                <w:color w:val="000000"/>
                <w:sz w:val="21"/>
                <w:szCs w:val="18"/>
                <w:lang w:val="en-US" w:eastAsia="zh-CN"/>
              </w:rPr>
              <w:t>40</w:t>
            </w:r>
            <w:r>
              <w:rPr>
                <w:color w:val="000000"/>
                <w:sz w:val="21"/>
                <w:szCs w:val="18"/>
              </w:rPr>
              <w:t>分；</w:t>
            </w:r>
          </w:p>
        </w:tc>
        <w:tc>
          <w:tcPr>
            <w:tcW w:w="15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color w:val="000000"/>
                <w:sz w:val="20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41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color w:val="000000"/>
                <w:sz w:val="21"/>
                <w:szCs w:val="18"/>
              </w:rPr>
            </w:pP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color w:val="000000"/>
                <w:sz w:val="21"/>
                <w:szCs w:val="18"/>
              </w:rPr>
            </w:pPr>
            <w:r>
              <w:rPr>
                <w:color w:val="000000"/>
                <w:sz w:val="21"/>
                <w:szCs w:val="18"/>
              </w:rPr>
              <w:t>营业规模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color w:val="000000"/>
                <w:sz w:val="21"/>
                <w:szCs w:val="18"/>
              </w:rPr>
            </w:pPr>
            <w:r>
              <w:rPr>
                <w:color w:val="000000"/>
                <w:sz w:val="21"/>
                <w:szCs w:val="18"/>
              </w:rPr>
              <w:t>10</w:t>
            </w:r>
          </w:p>
        </w:tc>
        <w:tc>
          <w:tcPr>
            <w:tcW w:w="25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outlineLvl w:val="9"/>
              <w:rPr>
                <w:color w:val="000000"/>
                <w:sz w:val="21"/>
                <w:szCs w:val="18"/>
              </w:rPr>
            </w:pPr>
            <w:r>
              <w:rPr>
                <w:color w:val="000000"/>
                <w:sz w:val="21"/>
                <w:szCs w:val="18"/>
              </w:rPr>
              <w:t>投标单位在黄石地区办公场所营业面积150㎡（含）以下得3分，达150㎡及以上的得5分（须提供有效产权证明文件或租赁合同完整清晰的复印件加盖公章。）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outlineLvl w:val="9"/>
              <w:rPr>
                <w:color w:val="000000"/>
                <w:sz w:val="21"/>
                <w:szCs w:val="18"/>
              </w:rPr>
            </w:pPr>
            <w:r>
              <w:rPr>
                <w:color w:val="000000"/>
                <w:sz w:val="21"/>
                <w:szCs w:val="18"/>
              </w:rPr>
              <w:t>2、投标单位员工人数达10人以下得3分，含10人以上人数得5分（须提供有效证明文件并加盖公章）。</w:t>
            </w:r>
          </w:p>
        </w:tc>
        <w:tc>
          <w:tcPr>
            <w:tcW w:w="156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color w:val="000000"/>
                <w:sz w:val="20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141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rFonts w:hint="eastAsia" w:eastAsiaTheme="minorEastAsia"/>
                <w:color w:val="000000"/>
                <w:sz w:val="21"/>
                <w:szCs w:val="18"/>
                <w:lang w:val="en-US" w:eastAsia="zh-CN"/>
              </w:rPr>
            </w:pP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rFonts w:hint="eastAsia" w:eastAsiaTheme="minorEastAsia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18"/>
                <w:lang w:val="en-US" w:eastAsia="zh-CN"/>
              </w:rPr>
              <w:t>承诺部分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rFonts w:hint="eastAsia" w:eastAsiaTheme="minorEastAsia"/>
                <w:color w:val="000000"/>
                <w:sz w:val="21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18"/>
                <w:lang w:val="en-US" w:eastAsia="zh-CN"/>
              </w:rPr>
              <w:t>10</w:t>
            </w:r>
          </w:p>
        </w:tc>
        <w:tc>
          <w:tcPr>
            <w:tcW w:w="25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outlineLvl w:val="9"/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  <w:t>1、承诺在项目代办过程中不更换项目负责人，得4分。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outlineLvl w:val="9"/>
              <w:rPr>
                <w:color w:val="000000"/>
                <w:sz w:val="21"/>
                <w:szCs w:val="18"/>
              </w:rPr>
            </w:pPr>
            <w:r>
              <w:rPr>
                <w:rFonts w:hint="eastAsia"/>
                <w:sz w:val="21"/>
                <w:szCs w:val="24"/>
                <w:vertAlign w:val="baseline"/>
                <w:lang w:val="en-US" w:eastAsia="zh-CN"/>
              </w:rPr>
              <w:t>2、承诺在代办过程中，满足招标人对招标工作加快进度的要求，得3分。承诺在项目代办过程中，在能力无法达到工作要求的情况下，服从招标人撤换人员的要求，得3分。</w:t>
            </w:r>
          </w:p>
        </w:tc>
        <w:tc>
          <w:tcPr>
            <w:tcW w:w="156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outlineLvl w:val="9"/>
              <w:rPr>
                <w:color w:val="000000"/>
                <w:sz w:val="20"/>
                <w:szCs w:val="16"/>
              </w:rPr>
            </w:pPr>
          </w:p>
        </w:tc>
      </w:tr>
    </w:tbl>
    <w:p>
      <w:pPr>
        <w:ind w:firstLine="560" w:firstLineChars="200"/>
        <w:jc w:val="left"/>
        <w:rPr>
          <w:b/>
          <w:bCs/>
          <w:color w:val="000000"/>
          <w:sz w:val="28"/>
          <w:szCs w:val="22"/>
          <w:lang w:val="en-US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fill="FFFFFF"/>
          <w:lang w:val="en-US" w:eastAsia="zh-CN"/>
        </w:rPr>
        <w:t>保利时代商品房第三方代办服务机构内部比选评审表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846A96"/>
    <w:multiLevelType w:val="singleLevel"/>
    <w:tmpl w:val="31846A9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74598"/>
    <w:rsid w:val="5C77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2021-03-09T10:12:00Z</dcterms:created>
  <dc:creator>Administrator</dc:creator>
  <cp:lastModifiedBy>Administrator</cp:lastModifiedBy>
  <dcterms:modified xsi:type="dcterms:W3CDTF">2021-03-09T10:12:55Z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