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30日历天</w:t>
            </w: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5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投标报价人民币（大写）                      （元）</w:t>
            </w: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注：投标报价为含增值税点</w:t>
      </w:r>
      <w:r>
        <w:rPr>
          <w:rFonts w:hint="eastAsia" w:ascii="宋体" w:hAnsi="宋体"/>
          <w:sz w:val="24"/>
          <w:szCs w:val="24"/>
          <w:lang w:val="en-US" w:eastAsia="zh-CN"/>
        </w:rPr>
        <w:t>9%的价格。</w:t>
      </w:r>
    </w:p>
    <w:p>
      <w:pPr>
        <w:spacing w:line="360" w:lineRule="auto"/>
        <w:ind w:firstLine="3840" w:firstLineChars="1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17080"/>
    <w:rsid w:val="35CD4A11"/>
    <w:rsid w:val="65A5766A"/>
    <w:rsid w:val="68211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丫丫~</cp:lastModifiedBy>
  <dcterms:modified xsi:type="dcterms:W3CDTF">2021-03-10T03:01:53Z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